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38"/>
      </w:pPr>
      <w:r>
        <w:rPr>
          <w:spacing w:val="-4"/>
        </w:rPr>
        <w:t>一、实验准备</w:t>
      </w:r>
    </w:p>
    <w:p>
      <w:pPr>
        <w:pStyle w:val="ListParagraph"/>
        <w:numPr>
          <w:ilvl w:val="0"/>
          <w:numId w:val="1"/>
        </w:numPr>
        <w:tabs>
          <w:tab w:pos="337" w:val="left" w:leader="none"/>
        </w:tabs>
        <w:spacing w:line="240" w:lineRule="auto" w:before="376" w:after="0"/>
        <w:ind w:left="337" w:right="0" w:hanging="250"/>
        <w:jc w:val="left"/>
        <w:rPr>
          <w:sz w:val="24"/>
        </w:rPr>
      </w:pPr>
      <w:r>
        <w:rPr>
          <w:spacing w:val="-3"/>
          <w:sz w:val="24"/>
        </w:rPr>
        <w:t>根据平台提供的操作机地址，登录操作机。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337" w:val="left" w:leader="none"/>
        </w:tabs>
        <w:spacing w:line="240" w:lineRule="auto" w:before="0" w:after="0"/>
        <w:ind w:left="337" w:right="0" w:hanging="250"/>
        <w:jc w:val="left"/>
        <w:rPr>
          <w:sz w:val="24"/>
        </w:rPr>
      </w:pPr>
      <w:r>
        <w:rPr>
          <w:spacing w:val="-2"/>
          <w:sz w:val="24"/>
        </w:rPr>
        <w:t>打开操作机桌面上的“IPsec</w:t>
      </w:r>
      <w:r>
        <w:rPr>
          <w:spacing w:val="-6"/>
          <w:sz w:val="24"/>
        </w:rPr>
        <w:t> 协议分析”文件夹中的</w:t>
      </w:r>
      <w:r>
        <w:rPr>
          <w:spacing w:val="-2"/>
          <w:sz w:val="24"/>
        </w:rPr>
        <w:t>“IPSec</w:t>
      </w:r>
      <w:r>
        <w:rPr>
          <w:spacing w:val="-6"/>
          <w:sz w:val="24"/>
        </w:rPr>
        <w:t> 协议分析</w:t>
      </w:r>
      <w:r>
        <w:rPr>
          <w:spacing w:val="-2"/>
          <w:sz w:val="24"/>
        </w:rPr>
        <w:t>.topo”</w:t>
      </w:r>
      <w:r>
        <w:rPr>
          <w:spacing w:val="-5"/>
          <w:sz w:val="24"/>
        </w:rPr>
        <w:t>文件。</w:t>
      </w:r>
    </w:p>
    <w:p>
      <w:pPr>
        <w:pStyle w:val="BodyText"/>
        <w:spacing w:before="14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685800</wp:posOffset>
            </wp:positionH>
            <wp:positionV relativeFrom="paragraph">
              <wp:posOffset>269620</wp:posOffset>
            </wp:positionV>
            <wp:extent cx="6180082" cy="3223260"/>
            <wp:effectExtent l="0" t="0" r="0" b="0"/>
            <wp:wrapTopAndBottom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0082" cy="3223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7"/>
      </w:pPr>
    </w:p>
    <w:p>
      <w:pPr>
        <w:pStyle w:val="ListParagraph"/>
        <w:numPr>
          <w:ilvl w:val="0"/>
          <w:numId w:val="1"/>
        </w:numPr>
        <w:tabs>
          <w:tab w:pos="337" w:val="left" w:leader="none"/>
          <w:tab w:pos="448" w:val="left" w:leader="none"/>
        </w:tabs>
        <w:spacing w:line="240" w:lineRule="auto" w:before="0" w:after="0"/>
        <w:ind w:left="448" w:right="223" w:hanging="361"/>
        <w:jc w:val="left"/>
        <w:rPr>
          <w:sz w:val="24"/>
        </w:rPr>
      </w:pPr>
      <w:r>
        <w:rPr>
          <w:spacing w:val="-4"/>
          <w:sz w:val="24"/>
        </w:rPr>
        <w:t>之后点击启动，开启所有设备，然后静静等待设备启动完成，设备连接线上的点由红变绿为</w:t>
      </w:r>
      <w:r>
        <w:rPr>
          <w:spacing w:val="-6"/>
          <w:sz w:val="24"/>
        </w:rPr>
        <w:t>止。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type w:val="continuous"/>
          <w:pgSz w:w="11910" w:h="16840"/>
          <w:pgMar w:top="1760" w:bottom="280" w:left="992" w:right="850"/>
        </w:sectPr>
      </w:pPr>
    </w:p>
    <w:p>
      <w:pPr>
        <w:pStyle w:val="BodyText"/>
        <w:ind w:left="88"/>
        <w:rPr>
          <w:sz w:val="20"/>
        </w:rPr>
      </w:pPr>
      <w:r>
        <w:rPr>
          <w:sz w:val="20"/>
        </w:rPr>
        <w:drawing>
          <wp:inline distT="0" distB="0" distL="0" distR="0">
            <wp:extent cx="6189355" cy="3328416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9355" cy="3328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ListParagraph"/>
        <w:numPr>
          <w:ilvl w:val="0"/>
          <w:numId w:val="1"/>
        </w:numPr>
        <w:tabs>
          <w:tab w:pos="337" w:val="left" w:leader="none"/>
        </w:tabs>
        <w:spacing w:line="240" w:lineRule="auto" w:before="22" w:after="0"/>
        <w:ind w:left="337" w:right="0" w:hanging="250"/>
        <w:jc w:val="left"/>
        <w:rPr>
          <w:sz w:val="24"/>
        </w:rPr>
      </w:pPr>
      <w:r>
        <w:rPr>
          <w:spacing w:val="-30"/>
          <w:sz w:val="24"/>
        </w:rPr>
        <w:t>在 </w:t>
      </w:r>
      <w:r>
        <w:rPr>
          <w:sz w:val="24"/>
        </w:rPr>
        <w:t>R2</w:t>
      </w:r>
      <w:r>
        <w:rPr>
          <w:spacing w:val="-12"/>
          <w:sz w:val="24"/>
        </w:rPr>
        <w:t> 路由器上右键抓包，然后使用 </w:t>
      </w:r>
      <w:r>
        <w:rPr>
          <w:sz w:val="24"/>
        </w:rPr>
        <w:t>PC3 ping PC1，</w:t>
      </w:r>
      <w:r>
        <w:rPr>
          <w:spacing w:val="-20"/>
          <w:sz w:val="24"/>
        </w:rPr>
        <w:t>抓取 </w:t>
      </w:r>
      <w:r>
        <w:rPr>
          <w:sz w:val="24"/>
        </w:rPr>
        <w:t>IPSec</w:t>
      </w:r>
      <w:r>
        <w:rPr>
          <w:spacing w:val="-24"/>
          <w:sz w:val="24"/>
        </w:rPr>
        <w:t> 流量</w:t>
      </w:r>
    </w:p>
    <w:p>
      <w:pPr>
        <w:pStyle w:val="BodyText"/>
        <w:spacing w:before="10"/>
        <w:rPr>
          <w:sz w:val="12"/>
        </w:rPr>
      </w:pPr>
      <w:r>
        <w:rPr>
          <w:sz w:val="12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715873</wp:posOffset>
            </wp:positionH>
            <wp:positionV relativeFrom="paragraph">
              <wp:posOffset>120650</wp:posOffset>
            </wp:positionV>
            <wp:extent cx="5889516" cy="2884646"/>
            <wp:effectExtent l="0" t="0" r="0" b="0"/>
            <wp:wrapTopAndBottom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9516" cy="28846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12"/>
        </w:rPr>
        <w:sectPr>
          <w:pgSz w:w="11910" w:h="16840"/>
          <w:pgMar w:top="1460" w:bottom="280" w:left="992" w:right="850"/>
        </w:sectPr>
      </w:pPr>
    </w:p>
    <w:p>
      <w:pPr>
        <w:pStyle w:val="BodyText"/>
        <w:ind w:left="88"/>
        <w:rPr>
          <w:sz w:val="20"/>
        </w:rPr>
      </w:pPr>
      <w:r>
        <w:rPr>
          <w:sz w:val="20"/>
        </w:rPr>
        <w:drawing>
          <wp:inline distT="0" distB="0" distL="0" distR="0">
            <wp:extent cx="6118252" cy="3094672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8252" cy="3094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78"/>
      </w:pPr>
    </w:p>
    <w:p>
      <w:pPr>
        <w:pStyle w:val="ListParagraph"/>
        <w:numPr>
          <w:ilvl w:val="0"/>
          <w:numId w:val="1"/>
        </w:numPr>
        <w:tabs>
          <w:tab w:pos="337" w:val="left" w:leader="none"/>
        </w:tabs>
        <w:spacing w:line="240" w:lineRule="auto" w:before="0" w:after="0"/>
        <w:ind w:left="337" w:right="0" w:hanging="250"/>
        <w:jc w:val="left"/>
        <w:rPr>
          <w:sz w:val="24"/>
        </w:rPr>
      </w:pPr>
      <w:r>
        <w:rPr>
          <w:spacing w:val="-9"/>
          <w:sz w:val="24"/>
        </w:rPr>
        <w:t>或者直接打开 </w:t>
      </w:r>
      <w:r>
        <w:rPr>
          <w:sz w:val="24"/>
        </w:rPr>
        <w:t>IPSec</w:t>
      </w:r>
      <w:r>
        <w:rPr>
          <w:spacing w:val="-20"/>
          <w:sz w:val="24"/>
        </w:rPr>
        <w:t> 目录下的 </w:t>
      </w:r>
      <w:r>
        <w:rPr>
          <w:sz w:val="24"/>
        </w:rPr>
        <w:t>IPSec.pcap</w:t>
      </w:r>
      <w:r>
        <w:rPr>
          <w:spacing w:val="-10"/>
          <w:sz w:val="24"/>
        </w:rPr>
        <w:t> 数据包文件。</w:t>
      </w:r>
    </w:p>
    <w:p>
      <w:pPr>
        <w:pStyle w:val="BodyText"/>
        <w:spacing w:before="66"/>
      </w:pPr>
    </w:p>
    <w:p>
      <w:pPr>
        <w:pStyle w:val="Heading1"/>
      </w:pPr>
      <w:r>
        <w:rPr>
          <w:spacing w:val="-4"/>
        </w:rPr>
        <w:t>二、实验步骤</w:t>
      </w:r>
    </w:p>
    <w:p>
      <w:pPr>
        <w:pStyle w:val="ListParagraph"/>
        <w:numPr>
          <w:ilvl w:val="0"/>
          <w:numId w:val="2"/>
        </w:numPr>
        <w:tabs>
          <w:tab w:pos="327" w:val="left" w:leader="none"/>
        </w:tabs>
        <w:spacing w:line="240" w:lineRule="auto" w:before="377" w:after="0"/>
        <w:ind w:left="87" w:right="229" w:firstLine="0"/>
        <w:jc w:val="left"/>
        <w:rPr>
          <w:sz w:val="24"/>
        </w:rPr>
      </w:pPr>
      <w:r>
        <w:rPr>
          <w:spacing w:val="-16"/>
          <w:sz w:val="24"/>
        </w:rPr>
        <w:t>在建立 </w:t>
      </w:r>
      <w:r>
        <w:rPr>
          <w:spacing w:val="-2"/>
          <w:sz w:val="24"/>
        </w:rPr>
        <w:t>IPsec</w:t>
      </w:r>
      <w:r>
        <w:rPr>
          <w:spacing w:val="-16"/>
          <w:sz w:val="24"/>
        </w:rPr>
        <w:t> 通讯时，先通过 </w:t>
      </w:r>
      <w:r>
        <w:rPr>
          <w:spacing w:val="-2"/>
          <w:sz w:val="24"/>
        </w:rPr>
        <w:t>IKEv2</w:t>
      </w:r>
      <w:r>
        <w:rPr>
          <w:spacing w:val="-17"/>
          <w:sz w:val="24"/>
        </w:rPr>
        <w:t> 协议建立一对 </w:t>
      </w:r>
      <w:r>
        <w:rPr>
          <w:spacing w:val="-2"/>
          <w:sz w:val="24"/>
        </w:rPr>
        <w:t>IPSec</w:t>
      </w:r>
      <w:r>
        <w:rPr>
          <w:spacing w:val="-56"/>
          <w:sz w:val="24"/>
        </w:rPr>
        <w:t> </w:t>
      </w:r>
      <w:r>
        <w:rPr>
          <w:spacing w:val="-2"/>
          <w:sz w:val="24"/>
        </w:rPr>
        <w:t>SA。IKEv2</w:t>
      </w:r>
      <w:r>
        <w:rPr>
          <w:spacing w:val="-10"/>
          <w:sz w:val="24"/>
        </w:rPr>
        <w:t> 定义了三种交换：初始</w:t>
      </w:r>
      <w:r>
        <w:rPr>
          <w:sz w:val="24"/>
        </w:rPr>
        <w:t>交换（Initial </w:t>
      </w:r>
      <w:r>
        <w:rPr>
          <w:spacing w:val="10"/>
          <w:sz w:val="24"/>
        </w:rPr>
        <w:t>Excha</w:t>
      </w:r>
      <w:r>
        <w:rPr>
          <w:spacing w:val="7"/>
          <w:sz w:val="24"/>
        </w:rPr>
        <w:t>n</w:t>
      </w:r>
      <w:r>
        <w:rPr>
          <w:spacing w:val="10"/>
          <w:sz w:val="24"/>
        </w:rPr>
        <w:t>ge</w:t>
      </w:r>
      <w:r>
        <w:rPr>
          <w:spacing w:val="17"/>
          <w:sz w:val="24"/>
        </w:rPr>
        <w:t>s</w:t>
      </w:r>
      <w:r>
        <w:rPr>
          <w:spacing w:val="-103"/>
          <w:sz w:val="24"/>
        </w:rPr>
        <w:t>）</w:t>
      </w:r>
      <w:r>
        <w:rPr>
          <w:sz w:val="24"/>
        </w:rPr>
        <w:t>、创建子 SA 交换（Create_Child_SA</w:t>
      </w:r>
      <w:r>
        <w:rPr>
          <w:spacing w:val="-2"/>
          <w:sz w:val="24"/>
        </w:rPr>
        <w:t> </w:t>
      </w:r>
      <w:r>
        <w:rPr>
          <w:sz w:val="24"/>
        </w:rPr>
        <w:t>Exchange）以及通知交换</w:t>
      </w:r>
    </w:p>
    <w:p>
      <w:pPr>
        <w:pStyle w:val="BodyText"/>
        <w:ind w:left="87"/>
      </w:pPr>
      <w:r>
        <w:rPr>
          <w:spacing w:val="-4"/>
        </w:rPr>
        <w:t>（Informational</w:t>
      </w:r>
      <w:r>
        <w:rPr>
          <w:spacing w:val="37"/>
        </w:rPr>
        <w:t> </w:t>
      </w:r>
      <w:r>
        <w:rPr>
          <w:spacing w:val="9"/>
        </w:rPr>
        <w:t>Exchange</w:t>
      </w:r>
      <w:r>
        <w:rPr>
          <w:spacing w:val="-111"/>
        </w:rPr>
        <w:t>）</w:t>
      </w:r>
      <w:r>
        <w:rPr>
          <w:spacing w:val="-5"/>
        </w:rPr>
        <w:t>。下图所示为初始交换的数据包情况。</w:t>
      </w:r>
    </w:p>
    <w:p>
      <w:pPr>
        <w:pStyle w:val="BodyText"/>
        <w:spacing w:after="0"/>
        <w:sectPr>
          <w:pgSz w:w="11910" w:h="16840"/>
          <w:pgMar w:top="1460" w:bottom="280" w:left="992" w:right="850"/>
        </w:sectPr>
      </w:pPr>
    </w:p>
    <w:p>
      <w:pPr>
        <w:pStyle w:val="BodyText"/>
        <w:ind w:left="88"/>
        <w:rPr>
          <w:sz w:val="20"/>
        </w:rPr>
      </w:pPr>
      <w:r>
        <w:rPr>
          <w:sz w:val="20"/>
        </w:rPr>
        <w:drawing>
          <wp:inline distT="0" distB="0" distL="0" distR="0">
            <wp:extent cx="6230814" cy="4170045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0814" cy="4170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ListParagraph"/>
        <w:numPr>
          <w:ilvl w:val="0"/>
          <w:numId w:val="2"/>
        </w:numPr>
        <w:tabs>
          <w:tab w:pos="327" w:val="left" w:leader="none"/>
        </w:tabs>
        <w:spacing w:line="240" w:lineRule="auto" w:before="277" w:after="0"/>
        <w:ind w:left="327" w:right="0" w:hanging="240"/>
        <w:jc w:val="left"/>
        <w:rPr>
          <w:sz w:val="24"/>
        </w:rPr>
      </w:pPr>
      <w:r>
        <w:rPr>
          <w:spacing w:val="-1"/>
          <w:sz w:val="24"/>
        </w:rPr>
        <w:t>下图所示为初始交换的过程图。</w:t>
      </w:r>
    </w:p>
    <w:p>
      <w:pPr>
        <w:pStyle w:val="BodyText"/>
        <w:spacing w:before="8"/>
        <w:rPr>
          <w:sz w:val="15"/>
        </w:rPr>
      </w:pPr>
      <w:r>
        <w:rPr>
          <w:sz w:val="15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2355835</wp:posOffset>
            </wp:positionH>
            <wp:positionV relativeFrom="paragraph">
              <wp:posOffset>144537</wp:posOffset>
            </wp:positionV>
            <wp:extent cx="2799064" cy="2495550"/>
            <wp:effectExtent l="0" t="0" r="0" b="0"/>
            <wp:wrapTopAndBottom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9064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12"/>
        <w:ind w:left="87" w:right="132"/>
      </w:pPr>
      <w:r>
        <w:rPr/>
        <w:t>消息①和②属于第一次交换（</w:t>
      </w:r>
      <w:r>
        <w:rPr>
          <w:spacing w:val="-20"/>
        </w:rPr>
        <w:t>称为 </w:t>
      </w:r>
      <w:r>
        <w:rPr/>
        <w:t>IKE_SA_INIT</w:t>
      </w:r>
      <w:r>
        <w:rPr>
          <w:spacing w:val="-20"/>
        </w:rPr>
        <w:t> 交换</w:t>
      </w:r>
      <w:r>
        <w:rPr>
          <w:spacing w:val="-120"/>
        </w:rPr>
        <w:t>）</w:t>
      </w:r>
      <w:r>
        <w:rPr>
          <w:spacing w:val="-7"/>
        </w:rPr>
        <w:t>，以明文方式完成 </w:t>
      </w:r>
      <w:r>
        <w:rPr/>
        <w:t>IKE</w:t>
      </w:r>
      <w:r>
        <w:rPr>
          <w:spacing w:val="-30"/>
        </w:rPr>
        <w:t> </w:t>
      </w:r>
      <w:r>
        <w:rPr/>
        <w:t>SA</w:t>
      </w:r>
      <w:r>
        <w:rPr>
          <w:spacing w:val="-9"/>
        </w:rPr>
        <w:t> 的参数协商，</w:t>
      </w:r>
      <w:r>
        <w:rPr>
          <w:spacing w:val="-1"/>
        </w:rPr>
        <w:t>包括协商加密和验证算法，交换临时随机数和 </w:t>
      </w:r>
      <w:r>
        <w:rPr/>
        <w:t>DH</w:t>
      </w:r>
      <w:r>
        <w:rPr>
          <w:spacing w:val="-6"/>
        </w:rPr>
        <w:t> 交换。</w:t>
      </w:r>
    </w:p>
    <w:p>
      <w:pPr>
        <w:pStyle w:val="BodyText"/>
        <w:ind w:left="87" w:right="228"/>
      </w:pPr>
      <w:r>
        <w:rPr>
          <w:spacing w:val="-2"/>
        </w:rPr>
        <w:t>消息③和④属于第二次交换（</w:t>
      </w:r>
      <w:r>
        <w:rPr>
          <w:spacing w:val="-21"/>
        </w:rPr>
        <w:t>称为 </w:t>
      </w:r>
      <w:r>
        <w:rPr>
          <w:spacing w:val="-2"/>
        </w:rPr>
        <w:t>IKE_AUTH</w:t>
      </w:r>
      <w:r>
        <w:rPr>
          <w:spacing w:val="-22"/>
        </w:rPr>
        <w:t> 交换</w:t>
      </w:r>
      <w:r>
        <w:rPr>
          <w:spacing w:val="-76"/>
        </w:rPr>
        <w:t>）</w:t>
      </w:r>
      <w:r>
        <w:rPr>
          <w:spacing w:val="-11"/>
        </w:rPr>
        <w:t>，以加密方式完成身份认证、对前两条信息</w:t>
      </w:r>
      <w:r>
        <w:rPr>
          <w:spacing w:val="-5"/>
        </w:rPr>
        <w:t>的认证和 </w:t>
      </w:r>
      <w:r>
        <w:rPr/>
        <w:t>IPSec SA</w:t>
      </w:r>
      <w:r>
        <w:rPr>
          <w:spacing w:val="-5"/>
        </w:rPr>
        <w:t> 的参数协商。</w:t>
      </w:r>
    </w:p>
    <w:p>
      <w:pPr>
        <w:pStyle w:val="BodyText"/>
        <w:spacing w:after="0"/>
        <w:sectPr>
          <w:pgSz w:w="11910" w:h="16840"/>
          <w:pgMar w:top="1440" w:bottom="280" w:left="992" w:right="850"/>
        </w:sectPr>
      </w:pPr>
    </w:p>
    <w:p>
      <w:pPr>
        <w:pStyle w:val="ListParagraph"/>
        <w:numPr>
          <w:ilvl w:val="0"/>
          <w:numId w:val="2"/>
        </w:numPr>
        <w:tabs>
          <w:tab w:pos="327" w:val="left" w:leader="none"/>
        </w:tabs>
        <w:spacing w:line="240" w:lineRule="auto" w:before="40" w:after="0"/>
        <w:ind w:left="87" w:right="226" w:firstLine="0"/>
        <w:jc w:val="both"/>
        <w:rPr>
          <w:sz w:val="24"/>
        </w:rPr>
      </w:pPr>
      <w:r>
        <w:rPr>
          <w:spacing w:val="-3"/>
          <w:sz w:val="24"/>
        </w:rPr>
        <w:t>初始交换之后所有的消息都是加密传输的。所以这里之后的 </w:t>
      </w:r>
      <w:r>
        <w:rPr>
          <w:spacing w:val="-2"/>
          <w:sz w:val="24"/>
        </w:rPr>
        <w:t>ping</w:t>
      </w:r>
      <w:r>
        <w:rPr>
          <w:spacing w:val="-7"/>
          <w:sz w:val="24"/>
        </w:rPr>
        <w:t> 的过程中，我们并不能看</w:t>
      </w:r>
      <w:r>
        <w:rPr>
          <w:spacing w:val="-11"/>
          <w:sz w:val="24"/>
        </w:rPr>
        <w:t>到 </w:t>
      </w:r>
      <w:r>
        <w:rPr>
          <w:sz w:val="24"/>
        </w:rPr>
        <w:t>ICMP</w:t>
      </w:r>
      <w:r>
        <w:rPr>
          <w:spacing w:val="-5"/>
          <w:sz w:val="24"/>
        </w:rPr>
        <w:t> 数据包的内容。</w:t>
      </w:r>
    </w:p>
    <w:p>
      <w:pPr>
        <w:pStyle w:val="BodyText"/>
        <w:spacing w:before="48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685800</wp:posOffset>
            </wp:positionH>
            <wp:positionV relativeFrom="paragraph">
              <wp:posOffset>211201</wp:posOffset>
            </wp:positionV>
            <wp:extent cx="6168435" cy="3336036"/>
            <wp:effectExtent l="0" t="0" r="0" b="0"/>
            <wp:wrapTopAndBottom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8435" cy="33360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0"/>
      </w:pPr>
    </w:p>
    <w:p>
      <w:pPr>
        <w:pStyle w:val="ListParagraph"/>
        <w:numPr>
          <w:ilvl w:val="0"/>
          <w:numId w:val="3"/>
        </w:numPr>
        <w:tabs>
          <w:tab w:pos="327" w:val="left" w:leader="none"/>
        </w:tabs>
        <w:spacing w:line="240" w:lineRule="auto" w:before="0" w:after="0"/>
        <w:ind w:left="87" w:right="226" w:firstLine="0"/>
        <w:jc w:val="both"/>
        <w:rPr>
          <w:sz w:val="24"/>
        </w:rPr>
      </w:pPr>
      <w:r>
        <w:rPr>
          <w:spacing w:val="-15"/>
          <w:sz w:val="24"/>
        </w:rPr>
        <w:t>当 </w:t>
      </w:r>
      <w:r>
        <w:rPr>
          <w:spacing w:val="-2"/>
          <w:sz w:val="24"/>
        </w:rPr>
        <w:t>IPSec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SA</w:t>
      </w:r>
      <w:r>
        <w:rPr>
          <w:spacing w:val="-9"/>
          <w:sz w:val="24"/>
        </w:rPr>
        <w:t> 建立完毕之后通讯的内容使用 </w:t>
      </w:r>
      <w:r>
        <w:rPr>
          <w:spacing w:val="-2"/>
          <w:sz w:val="24"/>
        </w:rPr>
        <w:t>esp</w:t>
      </w:r>
      <w:r>
        <w:rPr>
          <w:spacing w:val="-7"/>
          <w:sz w:val="24"/>
        </w:rPr>
        <w:t> 协议来进行加密传输。</w:t>
      </w:r>
      <w:r>
        <w:rPr>
          <w:spacing w:val="-2"/>
          <w:sz w:val="24"/>
        </w:rPr>
        <w:t>IPsec</w:t>
      </w:r>
      <w:r>
        <w:rPr>
          <w:spacing w:val="-7"/>
          <w:sz w:val="24"/>
        </w:rPr>
        <w:t> 对数据进行加</w:t>
      </w:r>
      <w:r>
        <w:rPr>
          <w:spacing w:val="-3"/>
          <w:sz w:val="24"/>
        </w:rPr>
        <w:t>密的方式有两种:传输模式和隧道模式。传输模式只是对 </w:t>
      </w:r>
      <w:r>
        <w:rPr>
          <w:spacing w:val="-2"/>
          <w:sz w:val="24"/>
        </w:rPr>
        <w:t>IP</w:t>
      </w:r>
      <w:r>
        <w:rPr>
          <w:spacing w:val="-6"/>
          <w:sz w:val="24"/>
        </w:rPr>
        <w:t> 协议的数据部分</w:t>
      </w:r>
      <w:r>
        <w:rPr>
          <w:spacing w:val="-2"/>
          <w:sz w:val="24"/>
        </w:rPr>
        <w:t>(payload)进行了加密,而隧道模式则是对整个IP</w:t>
      </w:r>
      <w:r>
        <w:rPr>
          <w:spacing w:val="-6"/>
          <w:sz w:val="24"/>
        </w:rPr>
        <w:t> 数据包进行加密,就好像整个</w:t>
      </w:r>
      <w:r>
        <w:rPr>
          <w:spacing w:val="-2"/>
          <w:sz w:val="24"/>
        </w:rPr>
        <w:t>IP</w:t>
      </w:r>
      <w:r>
        <w:rPr>
          <w:spacing w:val="-6"/>
          <w:sz w:val="24"/>
        </w:rPr>
        <w:t> 数据包在一个安全的隧道里传</w:t>
      </w:r>
      <w:r>
        <w:rPr>
          <w:sz w:val="24"/>
        </w:rPr>
        <w:t>输一样。IPsec.pacp</w:t>
      </w:r>
      <w:r>
        <w:rPr>
          <w:spacing w:val="-7"/>
          <w:sz w:val="24"/>
        </w:rPr>
        <w:t> 数据包中的数据使用了隧道模式进行加密。</w:t>
      </w:r>
    </w:p>
    <w:p>
      <w:pPr>
        <w:pStyle w:val="BodyText"/>
      </w:pPr>
    </w:p>
    <w:p>
      <w:pPr>
        <w:pStyle w:val="ListParagraph"/>
        <w:numPr>
          <w:ilvl w:val="0"/>
          <w:numId w:val="3"/>
        </w:numPr>
        <w:tabs>
          <w:tab w:pos="337" w:val="left" w:leader="none"/>
        </w:tabs>
        <w:spacing w:line="240" w:lineRule="auto" w:before="0" w:after="0"/>
        <w:ind w:left="337" w:right="0" w:hanging="250"/>
        <w:jc w:val="left"/>
        <w:rPr>
          <w:sz w:val="24"/>
        </w:rPr>
      </w:pPr>
      <w:r>
        <w:rPr>
          <w:spacing w:val="-3"/>
          <w:sz w:val="24"/>
        </w:rPr>
        <w:t>隧道模式的数据包格式如下图所示。</w:t>
      </w:r>
    </w:p>
    <w:p>
      <w:pPr>
        <w:pStyle w:val="BodyText"/>
        <w:spacing w:before="161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685800</wp:posOffset>
            </wp:positionH>
            <wp:positionV relativeFrom="paragraph">
              <wp:posOffset>282934</wp:posOffset>
            </wp:positionV>
            <wp:extent cx="6125285" cy="2445734"/>
            <wp:effectExtent l="0" t="0" r="0" b="0"/>
            <wp:wrapTopAndBottom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5285" cy="24457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1910" w:h="16840"/>
          <w:pgMar w:top="1380" w:bottom="280" w:left="992" w:right="850"/>
        </w:sectPr>
      </w:pPr>
    </w:p>
    <w:p>
      <w:pPr>
        <w:pStyle w:val="ListParagraph"/>
        <w:numPr>
          <w:ilvl w:val="0"/>
          <w:numId w:val="3"/>
        </w:numPr>
        <w:tabs>
          <w:tab w:pos="337" w:val="left" w:leader="none"/>
        </w:tabs>
        <w:spacing w:line="240" w:lineRule="auto" w:before="44" w:after="4"/>
        <w:ind w:left="337" w:right="0" w:hanging="250"/>
        <w:jc w:val="left"/>
        <w:rPr>
          <w:sz w:val="21"/>
        </w:rPr>
      </w:pPr>
      <w:r>
        <w:rPr>
          <w:spacing w:val="-9"/>
          <w:sz w:val="21"/>
        </w:rPr>
        <w:t>打开任意一个 </w:t>
      </w:r>
      <w:r>
        <w:rPr>
          <w:rFonts w:ascii="Calibri" w:eastAsia="Calibri"/>
          <w:spacing w:val="-2"/>
          <w:sz w:val="21"/>
        </w:rPr>
        <w:t>ESP</w:t>
      </w:r>
      <w:r>
        <w:rPr>
          <w:rFonts w:ascii="Calibri" w:eastAsia="Calibri"/>
          <w:spacing w:val="15"/>
          <w:sz w:val="21"/>
        </w:rPr>
        <w:t> </w:t>
      </w:r>
      <w:r>
        <w:rPr>
          <w:spacing w:val="-3"/>
          <w:sz w:val="21"/>
        </w:rPr>
        <w:t>数据包，观察字段信息，字段含义如下图。</w:t>
      </w:r>
    </w:p>
    <w:p>
      <w:pPr>
        <w:pStyle w:val="BodyText"/>
        <w:ind w:left="88"/>
        <w:rPr>
          <w:sz w:val="20"/>
        </w:rPr>
      </w:pPr>
      <w:r>
        <w:rPr>
          <w:sz w:val="20"/>
        </w:rPr>
        <w:drawing>
          <wp:inline distT="0" distB="0" distL="0" distR="0">
            <wp:extent cx="6152506" cy="3936491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2506" cy="3936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75"/>
        <w:rPr>
          <w:sz w:val="21"/>
        </w:rPr>
      </w:pPr>
    </w:p>
    <w:p>
      <w:pPr>
        <w:pStyle w:val="ListParagraph"/>
        <w:numPr>
          <w:ilvl w:val="0"/>
          <w:numId w:val="3"/>
        </w:numPr>
        <w:tabs>
          <w:tab w:pos="337" w:val="left" w:leader="none"/>
        </w:tabs>
        <w:spacing w:line="240" w:lineRule="auto" w:before="0" w:after="0"/>
        <w:ind w:left="337" w:right="0" w:hanging="250"/>
        <w:jc w:val="left"/>
        <w:rPr>
          <w:sz w:val="21"/>
        </w:rPr>
      </w:pPr>
      <w:r>
        <w:rPr>
          <w:spacing w:val="-4"/>
          <w:sz w:val="21"/>
        </w:rPr>
        <w:t>实验完成。</w:t>
      </w:r>
    </w:p>
    <w:sectPr>
      <w:pgSz w:w="11910" w:h="16840"/>
      <w:pgMar w:top="1380" w:bottom="280" w:left="992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宋体">
    <w:altName w:val="宋体"/>
    <w:charset w:val="86"/>
    <w:family w:val="auto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5"/>
      <w:numFmt w:val="decimal"/>
      <w:lvlText w:val="%1."/>
      <w:lvlJc w:val="left"/>
      <w:pPr>
        <w:ind w:left="88" w:hanging="242"/>
        <w:jc w:val="left"/>
      </w:pPr>
      <w:rPr>
        <w:rFonts w:hint="default" w:ascii="宋体" w:hAnsi="宋体" w:eastAsia="宋体" w:cs="宋体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78" w:hanging="24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76" w:hanging="24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75" w:hanging="24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73" w:hanging="24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72" w:hanging="24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70" w:hanging="24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69" w:hanging="24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067" w:hanging="242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88" w:hanging="242"/>
        <w:jc w:val="left"/>
      </w:pPr>
      <w:rPr>
        <w:rFonts w:hint="default" w:ascii="宋体" w:hAnsi="宋体" w:eastAsia="宋体" w:cs="宋体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78" w:hanging="24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76" w:hanging="24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75" w:hanging="24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73" w:hanging="24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72" w:hanging="24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70" w:hanging="24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69" w:hanging="24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067" w:hanging="242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338" w:hanging="251"/>
        <w:jc w:val="left"/>
      </w:pPr>
      <w:rPr>
        <w:rFonts w:hint="default" w:ascii="宋体" w:hAnsi="宋体" w:eastAsia="宋体" w:cs="宋体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12" w:hanging="25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84" w:hanging="25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57" w:hanging="25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29" w:hanging="25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02" w:hanging="25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74" w:hanging="25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147" w:hanging="25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19" w:hanging="251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宋体" w:hAnsi="宋体" w:eastAsia="宋体" w:cs="宋体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宋体" w:hAnsi="宋体" w:eastAsia="宋体" w:cs="宋体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87"/>
      <w:outlineLvl w:val="1"/>
    </w:pPr>
    <w:rPr>
      <w:rFonts w:ascii="宋体" w:hAnsi="宋体" w:eastAsia="宋体" w:cs="宋体"/>
      <w:b/>
      <w:bCs/>
      <w:sz w:val="30"/>
      <w:szCs w:val="3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337" w:hanging="250"/>
    </w:pPr>
    <w:rPr>
      <w:rFonts w:ascii="宋体" w:hAnsi="宋体" w:eastAsia="宋体" w:cs="宋体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ieccr</dc:creator>
  <dcterms:created xsi:type="dcterms:W3CDTF">2025-04-28T05:50:54Z</dcterms:created>
  <dcterms:modified xsi:type="dcterms:W3CDTF">2025-04-28T05:50:54Z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2019-11-06T00:00:00Z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2025-04-28T00:00:00Z</vt:filetime>
  </property>
  <property fmtid="{D5CDD505-2E9C-101B-9397-08002B2CF9AE}" pid="5" name="Producer">
    <vt:lpwstr>Microsoft® Word 2019</vt:lpwstr>
  </property>
</Properties>
</file>